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before="100" w:after="100" w:line="240" w:lineRule="auto"/>
        <w:jc w:val="center"/>
        <w:rPr>
          <w:rFonts w:ascii="Arial" w:cs="Arial" w:hAnsi="Arial" w:eastAsia="Arial"/>
          <w:kern w:val="0"/>
        </w:rPr>
      </w:pPr>
      <w:r>
        <w:rPr>
          <w:rFonts w:ascii="Times New Roman" w:hAnsi="Times New Roman"/>
          <w:kern w:val="0"/>
          <w:sz w:val="24"/>
          <w:szCs w:val="24"/>
        </w:rPr>
        <w:drawing>
          <wp:anchor distT="0" distB="0" distL="0" distR="0" simplePos="0" relativeHeight="251659264" behindDoc="0" locked="0" layoutInCell="1" allowOverlap="1">
            <wp:simplePos x="0" y="0"/>
            <wp:positionH relativeFrom="page">
              <wp:posOffset>1806575</wp:posOffset>
            </wp:positionH>
            <wp:positionV relativeFrom="page">
              <wp:posOffset>236849</wp:posOffset>
            </wp:positionV>
            <wp:extent cx="3476625" cy="2553200"/>
            <wp:effectExtent l="0" t="0" r="0" b="0"/>
            <wp:wrapNone/>
            <wp:docPr id="1073741825" name="officeArt object" descr="A brick building with a flag on the fron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brick building with a flag on the frontDescription automatically generated" descr="A brick building with a flag on the frontDescription automatically generated"/>
                    <pic:cNvPicPr>
                      <a:picLocks noChangeAspect="1"/>
                    </pic:cNvPicPr>
                  </pic:nvPicPr>
                  <pic:blipFill>
                    <a:blip r:embed="rId4">
                      <a:extLst/>
                    </a:blip>
                    <a:stretch>
                      <a:fillRect/>
                    </a:stretch>
                  </pic:blipFill>
                  <pic:spPr>
                    <a:xfrm>
                      <a:off x="0" y="0"/>
                      <a:ext cx="3476625" cy="2553200"/>
                    </a:xfrm>
                    <a:prstGeom prst="rect">
                      <a:avLst/>
                    </a:prstGeom>
                    <a:ln w="12700" cap="flat">
                      <a:noFill/>
                      <a:miter lim="400000"/>
                    </a:ln>
                    <a:effectLst/>
                  </pic:spPr>
                </pic:pic>
              </a:graphicData>
            </a:graphic>
          </wp:anchor>
        </w:drawing>
      </w:r>
      <w:r>
        <w:rPr>
          <w:rFonts w:ascii="Times New Roman" w:hAnsi="Times New Roman"/>
          <w:kern w:val="0"/>
          <w:sz w:val="24"/>
          <w:szCs w:val="24"/>
        </w:rPr>
        <mc:AlternateContent>
          <mc:Choice Requires="wps">
            <w:drawing>
              <wp:anchor distT="0" distB="0" distL="0" distR="0" simplePos="0" relativeHeight="251660288" behindDoc="0" locked="0" layoutInCell="1" allowOverlap="1">
                <wp:simplePos x="0" y="0"/>
                <wp:positionH relativeFrom="page">
                  <wp:posOffset>1898650</wp:posOffset>
                </wp:positionH>
                <wp:positionV relativeFrom="page">
                  <wp:posOffset>189229</wp:posOffset>
                </wp:positionV>
                <wp:extent cx="3267075" cy="714375"/>
                <wp:effectExtent l="0" t="0" r="0" b="0"/>
                <wp:wrapNone/>
                <wp:docPr id="1073741826" name="officeArt object" descr="Text Box 2"/>
                <wp:cNvGraphicFramePr/>
                <a:graphic xmlns:a="http://schemas.openxmlformats.org/drawingml/2006/main">
                  <a:graphicData uri="http://schemas.microsoft.com/office/word/2010/wordprocessingShape">
                    <wps:wsp>
                      <wps:cNvSpPr txBox="1"/>
                      <wps:spPr>
                        <a:xfrm>
                          <a:off x="0" y="0"/>
                          <a:ext cx="3267075" cy="714375"/>
                        </a:xfrm>
                        <a:prstGeom prst="rect">
                          <a:avLst/>
                        </a:prstGeom>
                        <a:noFill/>
                        <a:ln w="12700" cap="flat">
                          <a:noFill/>
                          <a:miter lim="400000"/>
                        </a:ln>
                        <a:effectLst/>
                      </wps:spPr>
                      <wps:txbx>
                        <w:txbxContent>
                          <w:p>
                            <w:pPr>
                              <w:pStyle w:val="Body B"/>
                              <w:widowControl w:val="0"/>
                              <w:jc w:val="center"/>
                              <w:rPr>
                                <w:b w:val="1"/>
                                <w:bCs w:val="1"/>
                                <w:sz w:val="44"/>
                                <w:szCs w:val="44"/>
                              </w:rPr>
                            </w:pPr>
                            <w:r>
                              <w:rPr>
                                <w:b w:val="1"/>
                                <w:bCs w:val="1"/>
                                <w:sz w:val="44"/>
                                <w:szCs w:val="44"/>
                                <w:rtl w:val="0"/>
                                <w:lang w:val="en-US"/>
                              </w:rPr>
                              <w:t>FOULRIDGE VILLAGE HALL TRUSTEES</w:t>
                            </w:r>
                          </w:p>
                          <w:p>
                            <w:pPr>
                              <w:pStyle w:val="Body B"/>
                              <w:widowControl w:val="0"/>
                            </w:pPr>
                            <w:r>
                              <w:rPr>
                                <w:sz w:val="48"/>
                                <w:szCs w:val="48"/>
                                <w:rtl w:val="0"/>
                                <w:lang w:val="en-US"/>
                              </w:rPr>
                              <w:t> </w:t>
                            </w:r>
                          </w:p>
                        </w:txbxContent>
                      </wps:txbx>
                      <wps:bodyPr wrap="square" lIns="36576" tIns="36576" rIns="36576" bIns="36576" numCol="1" anchor="t">
                        <a:noAutofit/>
                      </wps:bodyPr>
                    </wps:wsp>
                  </a:graphicData>
                </a:graphic>
              </wp:anchor>
            </w:drawing>
          </mc:Choice>
          <mc:Fallback>
            <w:pict>
              <v:shape id="_x0000_s1026" type="#_x0000_t202" style="visibility:visible;position:absolute;margin-left:149.5pt;margin-top:14.9pt;width:257.2pt;height:56.2pt;z-index:25166028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B"/>
                        <w:widowControl w:val="0"/>
                        <w:jc w:val="center"/>
                        <w:rPr>
                          <w:b w:val="1"/>
                          <w:bCs w:val="1"/>
                          <w:sz w:val="44"/>
                          <w:szCs w:val="44"/>
                        </w:rPr>
                      </w:pPr>
                      <w:r>
                        <w:rPr>
                          <w:b w:val="1"/>
                          <w:bCs w:val="1"/>
                          <w:sz w:val="44"/>
                          <w:szCs w:val="44"/>
                          <w:rtl w:val="0"/>
                          <w:lang w:val="en-US"/>
                        </w:rPr>
                        <w:t>FOULRIDGE VILLAGE HALL TRUSTEES</w:t>
                      </w:r>
                    </w:p>
                    <w:p>
                      <w:pPr>
                        <w:pStyle w:val="Body B"/>
                        <w:widowControl w:val="0"/>
                      </w:pPr>
                      <w:r>
                        <w:rPr>
                          <w:sz w:val="48"/>
                          <w:szCs w:val="48"/>
                          <w:rtl w:val="0"/>
                          <w:lang w:val="en-US"/>
                        </w:rPr>
                        <w:t> </w:t>
                      </w:r>
                    </w:p>
                  </w:txbxContent>
                </v:textbox>
                <w10:wrap type="none" side="bothSides" anchorx="page" anchory="page"/>
              </v:shape>
            </w:pict>
          </mc:Fallback>
        </mc:AlternateContent>
      </w: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b w:val="1"/>
          <w:bCs w:val="1"/>
          <w:kern w:val="0"/>
          <w:sz w:val="32"/>
          <w:szCs w:val="32"/>
        </w:rPr>
      </w:pPr>
      <w:r>
        <w:rPr>
          <w:b w:val="1"/>
          <w:bCs w:val="1"/>
          <w:kern w:val="0"/>
          <w:sz w:val="32"/>
          <w:szCs w:val="32"/>
          <w:rtl w:val="0"/>
          <w:lang w:val="en-US"/>
        </w:rPr>
        <w:t>Village Hall Trustees Meeting</w:t>
      </w:r>
    </w:p>
    <w:p>
      <w:pPr>
        <w:pStyle w:val="Body A"/>
        <w:spacing w:after="0" w:line="240" w:lineRule="auto"/>
        <w:jc w:val="center"/>
        <w:rPr>
          <w:b w:val="1"/>
          <w:bCs w:val="1"/>
          <w:sz w:val="32"/>
          <w:szCs w:val="32"/>
        </w:rPr>
      </w:pPr>
      <w:bookmarkStart w:name="_Hlk132707755" w:id="0"/>
      <w:r>
        <w:rPr>
          <w:b w:val="1"/>
          <w:bCs w:val="1"/>
          <w:sz w:val="32"/>
          <w:szCs w:val="32"/>
          <w:rtl w:val="0"/>
          <w:lang w:val="en-US"/>
        </w:rPr>
        <w:t>Minutes of Meeting held at 7.00pm on Tuesday 7</w:t>
      </w:r>
      <w:r>
        <w:rPr>
          <w:b w:val="1"/>
          <w:bCs w:val="1"/>
          <w:sz w:val="32"/>
          <w:szCs w:val="32"/>
          <w:vertAlign w:val="superscript"/>
          <w:rtl w:val="0"/>
          <w:lang w:val="en-US"/>
        </w:rPr>
        <w:t>th</w:t>
      </w:r>
      <w:r>
        <w:rPr>
          <w:b w:val="1"/>
          <w:bCs w:val="1"/>
          <w:sz w:val="32"/>
          <w:szCs w:val="32"/>
          <w:rtl w:val="0"/>
          <w:lang w:val="en-US"/>
        </w:rPr>
        <w:t xml:space="preserve"> April 2026 </w:t>
      </w:r>
      <w:bookmarkEnd w:id="0"/>
    </w:p>
    <w:p>
      <w:pPr>
        <w:pStyle w:val="Body C"/>
        <w:spacing w:before="100" w:after="100"/>
        <w:outlineLvl w:val="2"/>
        <w:rPr>
          <w:rFonts w:ascii="Calibri" w:cs="Calibri" w:hAnsi="Calibri" w:eastAsia="Calibri"/>
          <w:b w:val="1"/>
          <w:bCs w:val="1"/>
          <w:sz w:val="28"/>
          <w:szCs w:val="28"/>
        </w:rPr>
      </w:pPr>
    </w:p>
    <w:p>
      <w:pPr>
        <w:pStyle w:val="Body C"/>
        <w:spacing w:before="100" w:after="100"/>
        <w:outlineLvl w:val="2"/>
        <w:rPr>
          <w:rFonts w:ascii="Calibri" w:cs="Calibri" w:hAnsi="Calibri" w:eastAsia="Calibri"/>
          <w:b w:val="1"/>
          <w:bCs w:val="1"/>
          <w:sz w:val="28"/>
          <w:szCs w:val="28"/>
        </w:rPr>
      </w:pPr>
      <w:r>
        <w:rPr>
          <w:rFonts w:ascii="Calibri" w:hAnsi="Calibri"/>
          <w:b w:val="1"/>
          <w:bCs w:val="1"/>
          <w:sz w:val="28"/>
          <w:szCs w:val="28"/>
          <w:rtl w:val="0"/>
          <w:lang w:val="en-US"/>
        </w:rPr>
        <w:t>1. Welcome and Apologies for Absence</w:t>
      </w:r>
    </w:p>
    <w:p>
      <w:pPr>
        <w:pStyle w:val="Body C"/>
        <w:spacing w:before="100" w:after="100"/>
        <w:rPr>
          <w:rFonts w:ascii="Calibri" w:cs="Calibri" w:hAnsi="Calibri" w:eastAsia="Calibri"/>
        </w:rPr>
      </w:pPr>
      <w:r>
        <w:rPr>
          <w:rFonts w:ascii="Calibri" w:hAnsi="Calibri"/>
          <w:rtl w:val="0"/>
          <w:lang w:val="en-US"/>
        </w:rPr>
        <w:t>The Chair, Cllr K Salter, welcomed all attendees to the meeting.</w:t>
      </w:r>
    </w:p>
    <w:p>
      <w:pPr>
        <w:pStyle w:val="Body C"/>
        <w:spacing w:before="100" w:after="20"/>
        <w:rPr>
          <w:rFonts w:ascii="Calibri" w:cs="Calibri" w:hAnsi="Calibri" w:eastAsia="Calibri"/>
        </w:rPr>
      </w:pPr>
      <w:r>
        <w:rPr>
          <w:rFonts w:ascii="Calibri" w:hAnsi="Calibri"/>
          <w:b w:val="1"/>
          <w:bCs w:val="1"/>
          <w:rtl w:val="0"/>
          <w:lang w:val="en-US"/>
        </w:rPr>
        <w:t>Trustees</w:t>
      </w:r>
      <w:r>
        <w:rPr>
          <w:rFonts w:ascii="Calibri" w:hAnsi="Calibri"/>
          <w:rtl w:val="0"/>
          <w:lang w:val="en-US"/>
        </w:rPr>
        <w:t xml:space="preserve"> </w:t>
      </w:r>
      <w:r>
        <w:rPr>
          <w:rFonts w:ascii="Calibri" w:hAnsi="Calibri"/>
          <w:b w:val="1"/>
          <w:bCs w:val="1"/>
          <w:rtl w:val="0"/>
          <w:lang w:val="en-US"/>
        </w:rPr>
        <w:t>Present:</w:t>
      </w:r>
      <w:r>
        <w:rPr>
          <w:rFonts w:ascii="Calibri" w:cs="Calibri" w:hAnsi="Calibri" w:eastAsia="Calibri"/>
        </w:rPr>
        <w:br w:type="textWrapping"/>
      </w:r>
      <w:r>
        <w:rPr>
          <w:rFonts w:ascii="Calibri" w:hAnsi="Calibri"/>
          <w:rtl w:val="0"/>
          <w:lang w:val="en-US"/>
        </w:rPr>
        <w:t>Cllr K Salter (Chair),Cllr Mulligan (Vice Chair), Cllr A Salter,  Cllr Rigby, Cllr Halliday, Cllr Robinson, Cllr Whitfield</w:t>
      </w:r>
    </w:p>
    <w:p>
      <w:pPr>
        <w:pStyle w:val="Body C"/>
        <w:spacing w:before="20" w:after="60"/>
        <w:rPr>
          <w:rFonts w:ascii="Calibri" w:cs="Calibri" w:hAnsi="Calibri" w:eastAsia="Calibri"/>
        </w:rPr>
      </w:pPr>
      <w:r>
        <w:rPr>
          <w:rFonts w:ascii="Calibri" w:hAnsi="Calibri"/>
          <w:b w:val="1"/>
          <w:bCs w:val="1"/>
          <w:rtl w:val="0"/>
          <w:lang w:val="en-US"/>
        </w:rPr>
        <w:t xml:space="preserve">Also Present: </w:t>
      </w:r>
      <w:r>
        <w:rPr>
          <w:rFonts w:ascii="Calibri" w:hAnsi="Calibri"/>
          <w:rtl w:val="0"/>
          <w:lang w:val="en-US"/>
        </w:rPr>
        <w:t>Cllr Knowles, Mr Eccles (Caretaker)</w:t>
      </w:r>
    </w:p>
    <w:p>
      <w:pPr>
        <w:pStyle w:val="Body C"/>
        <w:spacing w:before="20" w:after="60"/>
        <w:rPr>
          <w:rFonts w:ascii="Calibri" w:cs="Calibri" w:hAnsi="Calibri" w:eastAsia="Calibri"/>
        </w:rPr>
      </w:pPr>
      <w:r>
        <w:rPr>
          <w:rFonts w:ascii="Calibri" w:hAnsi="Calibri"/>
          <w:b w:val="1"/>
          <w:bCs w:val="1"/>
          <w:rtl w:val="0"/>
          <w:lang w:val="en-US"/>
        </w:rPr>
        <w:t>A</w:t>
      </w:r>
      <w:r>
        <w:rPr>
          <w:rFonts w:ascii="Calibri" w:hAnsi="Calibri"/>
          <w:b w:val="1"/>
          <w:bCs w:val="1"/>
          <w:rtl w:val="0"/>
          <w:lang w:val="en-US"/>
        </w:rPr>
        <w:t>bsent</w:t>
      </w:r>
      <w:r>
        <w:rPr>
          <w:rFonts w:ascii="Calibri" w:hAnsi="Calibri"/>
          <w:b w:val="1"/>
          <w:bCs w:val="1"/>
          <w:rtl w:val="0"/>
          <w:lang w:val="en-US"/>
        </w:rPr>
        <w:t>:</w:t>
      </w:r>
      <w:r>
        <w:rPr>
          <w:rFonts w:ascii="Calibri" w:hAnsi="Calibri"/>
          <w:rtl w:val="0"/>
          <w:lang w:val="en-US"/>
        </w:rPr>
        <w:t xml:space="preserve"> Cllr Dixon</w:t>
      </w:r>
    </w:p>
    <w:p>
      <w:pPr>
        <w:pStyle w:val="Body C"/>
        <w:spacing w:before="100" w:after="100"/>
        <w:rPr>
          <w:rFonts w:ascii="Calibri" w:cs="Calibri" w:hAnsi="Calibri" w:eastAsia="Calibri"/>
        </w:rPr>
      </w:pPr>
    </w:p>
    <w:p>
      <w:pPr>
        <w:pStyle w:val="Body C"/>
        <w:spacing w:before="100" w:line="360" w:lineRule="auto"/>
        <w:outlineLvl w:val="2"/>
        <w:rPr>
          <w:rFonts w:ascii="Calibri" w:cs="Calibri" w:hAnsi="Calibri" w:eastAsia="Calibri"/>
          <w:b w:val="1"/>
          <w:bCs w:val="1"/>
          <w:sz w:val="28"/>
          <w:szCs w:val="28"/>
        </w:rPr>
      </w:pPr>
      <w:r>
        <w:rPr>
          <w:rFonts w:ascii="Calibri" w:hAnsi="Calibri"/>
          <w:b w:val="1"/>
          <w:bCs w:val="1"/>
          <w:sz w:val="28"/>
          <w:szCs w:val="28"/>
          <w:rtl w:val="0"/>
          <w:lang w:val="en-US"/>
        </w:rPr>
        <w:t>2. Approval of Previous Minutes</w:t>
      </w:r>
    </w:p>
    <w:p>
      <w:pPr>
        <w:pStyle w:val="Body C"/>
        <w:spacing w:after="120"/>
        <w:rPr>
          <w:rFonts w:ascii="Calibri" w:cs="Calibri" w:hAnsi="Calibri" w:eastAsia="Calibri"/>
        </w:rPr>
      </w:pPr>
      <w:r>
        <w:rPr>
          <w:rFonts w:ascii="Calibri" w:hAnsi="Calibri"/>
          <w:rtl w:val="0"/>
          <w:lang w:val="en-US"/>
        </w:rPr>
        <w:t>The minutes of the previous meeting were approved as a true and accurate record.</w:t>
      </w:r>
    </w:p>
    <w:p>
      <w:pPr>
        <w:pStyle w:val="Body C"/>
        <w:spacing w:before="300"/>
        <w:outlineLvl w:val="2"/>
        <w:rPr>
          <w:rFonts w:ascii="Calibri" w:cs="Calibri" w:hAnsi="Calibri" w:eastAsia="Calibri"/>
          <w:b w:val="1"/>
          <w:bCs w:val="1"/>
          <w:sz w:val="28"/>
          <w:szCs w:val="28"/>
        </w:rPr>
      </w:pPr>
      <w:r>
        <w:rPr>
          <w:rFonts w:ascii="Calibri" w:hAnsi="Calibri"/>
          <w:b w:val="1"/>
          <w:bCs w:val="1"/>
          <w:sz w:val="28"/>
          <w:szCs w:val="28"/>
          <w:rtl w:val="0"/>
          <w:lang w:val="en-US"/>
        </w:rPr>
        <w:t>3. Matters Arising</w:t>
      </w:r>
    </w:p>
    <w:p>
      <w:pPr>
        <w:pStyle w:val="Body C"/>
        <w:spacing w:before="300"/>
        <w:outlineLvl w:val="2"/>
        <w:rPr>
          <w:rFonts w:ascii="Calibri" w:cs="Calibri" w:hAnsi="Calibri" w:eastAsia="Calibri"/>
        </w:rPr>
      </w:pPr>
      <w:r>
        <w:rPr>
          <w:rFonts w:ascii="Calibri" w:hAnsi="Calibri"/>
          <w:rtl w:val="0"/>
          <w:lang w:val="en-US"/>
        </w:rPr>
        <w:t>There were no matters arising.</w:t>
      </w:r>
    </w:p>
    <w:p>
      <w:pPr>
        <w:pStyle w:val="Body D"/>
        <w:spacing w:before="300" w:after="100"/>
        <w:outlineLvl w:val="2"/>
        <w:rPr>
          <w:rFonts w:ascii="Calibri" w:cs="Calibri" w:hAnsi="Calibri" w:eastAsia="Calibri"/>
          <w:b w:val="1"/>
          <w:bCs w:val="1"/>
          <w:sz w:val="28"/>
          <w:szCs w:val="28"/>
        </w:rPr>
      </w:pPr>
      <w:r>
        <w:rPr>
          <w:rFonts w:ascii="Calibri" w:hAnsi="Calibri"/>
          <w:b w:val="1"/>
          <w:bCs w:val="1"/>
          <w:sz w:val="28"/>
          <w:szCs w:val="28"/>
          <w:rtl w:val="0"/>
          <w:lang w:val="en-US"/>
        </w:rPr>
        <w:t>4. Village Hall Update</w:t>
      </w:r>
    </w:p>
    <w:p>
      <w:pPr>
        <w:pStyle w:val="Normal (Web)"/>
        <w:spacing w:before="180"/>
        <w:rPr>
          <w:rFonts w:ascii="Calibri" w:cs="Calibri" w:hAnsi="Calibri" w:eastAsia="Calibri"/>
          <w:b w:val="1"/>
          <w:bCs w:val="1"/>
        </w:rPr>
      </w:pPr>
      <w:r>
        <w:rPr>
          <w:rFonts w:ascii="Calibri" w:hAnsi="Calibri"/>
          <w:b w:val="1"/>
          <w:bCs w:val="1"/>
          <w:rtl w:val="0"/>
          <w:lang w:val="en-US"/>
        </w:rPr>
        <w:t>Caretaker</w:t>
      </w:r>
      <w:r>
        <w:rPr>
          <w:rFonts w:ascii="Calibri" w:hAnsi="Calibri" w:hint="default"/>
          <w:b w:val="1"/>
          <w:bCs w:val="1"/>
          <w:rtl w:val="0"/>
          <w:lang w:val="en-US"/>
        </w:rPr>
        <w:t>’</w:t>
      </w:r>
      <w:r>
        <w:rPr>
          <w:rFonts w:ascii="Calibri" w:hAnsi="Calibri"/>
          <w:b w:val="1"/>
          <w:bCs w:val="1"/>
          <w:rtl w:val="0"/>
          <w:lang w:val="en-US"/>
        </w:rPr>
        <w:t>s Report:</w:t>
      </w:r>
    </w:p>
    <w:p>
      <w:pPr>
        <w:pStyle w:val="Normal (Web)"/>
        <w:spacing w:before="180"/>
        <w:rPr>
          <w:rFonts w:ascii="Calibri" w:cs="Calibri" w:hAnsi="Calibri" w:eastAsia="Calibri"/>
          <w:lang w:val="en-US"/>
        </w:rPr>
      </w:pPr>
      <w:r>
        <w:rPr>
          <w:rFonts w:ascii="Calibri" w:hAnsi="Calibri"/>
          <w:rtl w:val="0"/>
          <w:lang w:val="en-US"/>
        </w:rPr>
        <w:t>The Caretaker reported that there are currently no new issues requiring attention and advised that Village Hall bookings remain quiet at present.</w:t>
      </w:r>
    </w:p>
    <w:p>
      <w:pPr>
        <w:pStyle w:val="Normal (Web)"/>
        <w:spacing w:before="180"/>
        <w:rPr>
          <w:rFonts w:ascii="Calibri" w:cs="Calibri" w:hAnsi="Calibri" w:eastAsia="Calibri"/>
          <w:lang w:val="en-US"/>
        </w:rPr>
      </w:pPr>
      <w:r>
        <w:rPr>
          <w:rFonts w:ascii="Calibri" w:hAnsi="Calibri"/>
          <w:rtl w:val="0"/>
          <w:lang w:val="en-US"/>
        </w:rPr>
        <w:t>He confirmed that the PAT testing has been scheduled and the fire alarm testing is due to take place at the end of the month. He also confirmed that he is awaiting confirmation from the gas engineer regarding a date to carry out the gas service.</w:t>
      </w:r>
    </w:p>
    <w:p>
      <w:pPr>
        <w:pStyle w:val="Normal (Web)"/>
        <w:rPr>
          <w:rFonts w:ascii="Calibri" w:cs="Calibri" w:hAnsi="Calibri" w:eastAsia="Calibri"/>
          <w:b w:val="1"/>
          <w:bCs w:val="1"/>
          <w:sz w:val="28"/>
          <w:szCs w:val="28"/>
        </w:rPr>
      </w:pPr>
    </w:p>
    <w:p>
      <w:pPr>
        <w:pStyle w:val="Normal (Web)"/>
        <w:rPr>
          <w:rFonts w:ascii="Calibri" w:cs="Calibri" w:hAnsi="Calibri" w:eastAsia="Calibri"/>
          <w:b w:val="1"/>
          <w:bCs w:val="1"/>
          <w:sz w:val="28"/>
          <w:szCs w:val="28"/>
        </w:rPr>
      </w:pPr>
    </w:p>
    <w:p>
      <w:pPr>
        <w:pStyle w:val="Normal (Web)"/>
        <w:rPr>
          <w:rFonts w:ascii="Calibri" w:cs="Calibri" w:hAnsi="Calibri" w:eastAsia="Calibri"/>
        </w:rPr>
      </w:pPr>
      <w:r>
        <w:rPr>
          <w:rFonts w:ascii="Calibri" w:hAnsi="Calibri"/>
          <w:b w:val="1"/>
          <w:bCs w:val="1"/>
          <w:sz w:val="28"/>
          <w:szCs w:val="28"/>
          <w:rtl w:val="0"/>
          <w:lang w:val="en-US"/>
        </w:rPr>
        <w:t>5. Finance Report</w:t>
      </w:r>
    </w:p>
    <w:p>
      <w:pPr>
        <w:pStyle w:val="Body C"/>
        <w:spacing w:before="100" w:after="100"/>
        <w:rPr>
          <w:rFonts w:ascii="Calibri" w:cs="Calibri" w:hAnsi="Calibri" w:eastAsia="Calibri"/>
        </w:rPr>
      </w:pPr>
      <w:r>
        <w:rPr>
          <w:rFonts w:ascii="Calibri" w:hAnsi="Calibri"/>
          <w:rtl w:val="0"/>
          <w:lang w:val="en-US"/>
        </w:rPr>
        <w:t>The following invoices for March were reviewed and approved for payment:</w:t>
      </w:r>
    </w:p>
    <w:p>
      <w:pPr>
        <w:pStyle w:val="Body C"/>
        <w:spacing w:before="100" w:after="100"/>
        <w:rPr>
          <w:rFonts w:ascii="Calibri" w:cs="Calibri" w:hAnsi="Calibri" w:eastAsia="Calibri"/>
        </w:rPr>
      </w:pPr>
    </w:p>
    <w:tbl>
      <w:tblPr>
        <w:tblW w:w="81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437"/>
        <w:gridCol w:w="1317"/>
        <w:gridCol w:w="1406"/>
      </w:tblGrid>
      <w:tr>
        <w:tblPrEx>
          <w:shd w:val="clear" w:color="auto" w:fill="cdd4e9"/>
        </w:tblPrEx>
        <w:trPr>
          <w:trHeight w:val="221" w:hRule="atLeast"/>
        </w:trPr>
        <w:tc>
          <w:tcPr>
            <w:tcW w:type="dxa" w:w="54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Repacement tin openers</w:t>
            </w:r>
          </w:p>
        </w:tc>
        <w:tc>
          <w:tcPr>
            <w:tcW w:type="dxa" w:w="13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11.94</w:t>
            </w:r>
          </w:p>
        </w:tc>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03.03.26</w:t>
            </w:r>
          </w:p>
        </w:tc>
      </w:tr>
      <w:tr>
        <w:tblPrEx>
          <w:shd w:val="clear" w:color="auto" w:fill="cdd4e9"/>
        </w:tblPrEx>
        <w:trPr>
          <w:trHeight w:val="221" w:hRule="atLeast"/>
        </w:trPr>
        <w:tc>
          <w:tcPr>
            <w:tcW w:type="dxa" w:w="54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Hand paper towels</w:t>
            </w:r>
          </w:p>
        </w:tc>
        <w:tc>
          <w:tcPr>
            <w:tcW w:type="dxa" w:w="13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29.49</w:t>
            </w:r>
          </w:p>
        </w:tc>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03.03.26</w:t>
            </w:r>
          </w:p>
        </w:tc>
      </w:tr>
      <w:tr>
        <w:tblPrEx>
          <w:shd w:val="clear" w:color="auto" w:fill="cdd4e9"/>
        </w:tblPrEx>
        <w:trPr>
          <w:trHeight w:val="221" w:hRule="atLeast"/>
        </w:trPr>
        <w:tc>
          <w:tcPr>
            <w:tcW w:type="dxa" w:w="54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British Gas Gas 03.02.26-04.03.26</w:t>
            </w:r>
          </w:p>
        </w:tc>
        <w:tc>
          <w:tcPr>
            <w:tcW w:type="dxa" w:w="13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112.08</w:t>
            </w:r>
          </w:p>
        </w:tc>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18.03.26</w:t>
            </w:r>
          </w:p>
        </w:tc>
      </w:tr>
      <w:tr>
        <w:tblPrEx>
          <w:shd w:val="clear" w:color="auto" w:fill="cdd4e9"/>
        </w:tblPrEx>
        <w:trPr>
          <w:trHeight w:val="221" w:hRule="atLeast"/>
        </w:trPr>
        <w:tc>
          <w:tcPr>
            <w:tcW w:type="dxa" w:w="54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Waterplus 07.02.26-04.03.26</w:t>
            </w:r>
          </w:p>
        </w:tc>
        <w:tc>
          <w:tcPr>
            <w:tcW w:type="dxa" w:w="13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67.88</w:t>
            </w:r>
          </w:p>
        </w:tc>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26.03.26</w:t>
            </w:r>
          </w:p>
        </w:tc>
      </w:tr>
      <w:tr>
        <w:tblPrEx>
          <w:shd w:val="clear" w:color="auto" w:fill="cdd4e9"/>
        </w:tblPrEx>
        <w:trPr>
          <w:trHeight w:val="221" w:hRule="atLeast"/>
        </w:trPr>
        <w:tc>
          <w:tcPr>
            <w:tcW w:type="dxa" w:w="54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3 x keys cut</w:t>
            </w:r>
          </w:p>
        </w:tc>
        <w:tc>
          <w:tcPr>
            <w:tcW w:type="dxa" w:w="13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14.00</w:t>
            </w:r>
          </w:p>
        </w:tc>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11.03.26</w:t>
            </w:r>
          </w:p>
        </w:tc>
      </w:tr>
      <w:tr>
        <w:tblPrEx>
          <w:shd w:val="clear" w:color="auto" w:fill="cdd4e9"/>
        </w:tblPrEx>
        <w:trPr>
          <w:trHeight w:val="221" w:hRule="atLeast"/>
        </w:trPr>
        <w:tc>
          <w:tcPr>
            <w:tcW w:type="dxa" w:w="54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British Gas - Electric 14.02.26-14.03.26</w:t>
            </w:r>
          </w:p>
        </w:tc>
        <w:tc>
          <w:tcPr>
            <w:tcW w:type="dxa" w:w="13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176.09</w:t>
            </w:r>
          </w:p>
        </w:tc>
        <w:tc>
          <w:tcPr>
            <w:tcW w:type="dxa" w:w="1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176.09</w:t>
            </w:r>
          </w:p>
        </w:tc>
      </w:tr>
    </w:tbl>
    <w:p>
      <w:pPr>
        <w:pStyle w:val="Body"/>
        <w:rPr>
          <w:rFonts w:ascii="Calibri" w:cs="Calibri" w:hAnsi="Calibri" w:eastAsia="Calibri"/>
          <w:b w:val="1"/>
          <w:bCs w:val="1"/>
          <w:sz w:val="22"/>
          <w:szCs w:val="22"/>
          <w:lang w:val="en-US"/>
        </w:rPr>
      </w:pPr>
    </w:p>
    <w:p>
      <w:pPr>
        <w:pStyle w:val="Body"/>
        <w:rPr>
          <w:rFonts w:ascii="Calibri" w:cs="Calibri" w:hAnsi="Calibri" w:eastAsia="Calibri"/>
          <w:b w:val="1"/>
          <w:bCs w:val="1"/>
          <w:sz w:val="22"/>
          <w:szCs w:val="22"/>
          <w:lang w:val="en-US"/>
        </w:rPr>
      </w:pPr>
    </w:p>
    <w:p>
      <w:pPr>
        <w:pStyle w:val="Body"/>
        <w:rPr>
          <w:rFonts w:ascii="Calibri" w:cs="Calibri" w:hAnsi="Calibri" w:eastAsia="Calibri"/>
          <w:b w:val="1"/>
          <w:bCs w:val="1"/>
          <w:sz w:val="22"/>
          <w:szCs w:val="22"/>
          <w:lang w:val="en-US"/>
        </w:rPr>
      </w:pPr>
    </w:p>
    <w:p>
      <w:pPr>
        <w:pStyle w:val="Body"/>
        <w:rPr>
          <w:rFonts w:ascii="Calibri" w:cs="Calibri" w:hAnsi="Calibri" w:eastAsia="Calibri"/>
          <w:b w:val="1"/>
          <w:bCs w:val="1"/>
          <w:sz w:val="22"/>
          <w:szCs w:val="22"/>
          <w:lang w:val="en-US"/>
        </w:rPr>
      </w:pPr>
    </w:p>
    <w:p>
      <w:pPr>
        <w:pStyle w:val="Body"/>
        <w:rPr>
          <w:rFonts w:ascii="Calibri" w:cs="Calibri" w:hAnsi="Calibri" w:eastAsia="Calibri"/>
          <w:b w:val="1"/>
          <w:bCs w:val="1"/>
          <w:sz w:val="22"/>
          <w:szCs w:val="22"/>
          <w:lang w:val="en-US"/>
        </w:rPr>
      </w:pPr>
    </w:p>
    <w:p>
      <w:pPr>
        <w:pStyle w:val="Body"/>
        <w:rPr>
          <w:rFonts w:ascii="Calibri" w:cs="Calibri" w:hAnsi="Calibri" w:eastAsia="Calibri"/>
          <w:b w:val="1"/>
          <w:bCs w:val="1"/>
          <w:sz w:val="22"/>
          <w:szCs w:val="22"/>
          <w:lang w:val="en-US"/>
        </w:rPr>
      </w:pPr>
    </w:p>
    <w:p>
      <w:pPr>
        <w:pStyle w:val="Body C"/>
        <w:spacing w:before="100" w:after="100"/>
        <w:rPr>
          <w:rFonts w:ascii="Calibri" w:cs="Calibri" w:hAnsi="Calibri" w:eastAsia="Calibri"/>
          <w:b w:val="1"/>
          <w:bCs w:val="1"/>
          <w:outline w:val="0"/>
          <w:color w:val="000000"/>
          <w:sz w:val="22"/>
          <w:szCs w:val="22"/>
          <w:u w:color="000000"/>
          <w:lang w:val="en-US"/>
          <w14:textOutline w14:w="12700" w14:cap="flat">
            <w14:noFill/>
            <w14:miter w14:lim="400000"/>
          </w14:textOutline>
          <w14:textFill>
            <w14:solidFill>
              <w14:srgbClr w14:val="000000"/>
            </w14:solidFill>
          </w14:textFill>
        </w:rPr>
      </w:pPr>
    </w:p>
    <w:p>
      <w:pPr>
        <w:pStyle w:val="Body"/>
        <w:spacing w:before="100" w:after="100"/>
        <w:rPr>
          <w:rFonts w:ascii="Calibri" w:cs="Calibri" w:hAnsi="Calibri" w:eastAsia="Calibri"/>
        </w:rPr>
      </w:pPr>
      <w:r>
        <w:rPr>
          <w:rFonts w:ascii="Calibri" w:hAnsi="Calibri"/>
          <w:b w:val="1"/>
          <w:bCs w:val="1"/>
          <w:rtl w:val="0"/>
          <w:lang w:val="en-US"/>
        </w:rPr>
        <w:t>Resolved:</w:t>
      </w:r>
      <w:r>
        <w:rPr>
          <w:rFonts w:ascii="Calibri" w:cs="Calibri" w:hAnsi="Calibri" w:eastAsia="Calibri"/>
          <w:lang w:val="en-US"/>
        </w:rPr>
        <w:br w:type="textWrapping"/>
      </w:r>
      <w:r>
        <w:rPr>
          <w:rFonts w:ascii="Calibri" w:hAnsi="Calibri"/>
          <w:rtl w:val="0"/>
          <w:lang w:val="en-US"/>
        </w:rPr>
        <w:t xml:space="preserve">The invoices totalling </w:t>
      </w:r>
      <w:r>
        <w:rPr>
          <w:rFonts w:ascii="Calibri" w:hAnsi="Calibri" w:hint="default"/>
          <w:rtl w:val="0"/>
          <w:lang w:val="en-US"/>
        </w:rPr>
        <w:t>£</w:t>
      </w:r>
      <w:r>
        <w:rPr>
          <w:rFonts w:ascii="Calibri" w:hAnsi="Calibri"/>
          <w:rtl w:val="0"/>
          <w:lang w:val="en-US"/>
        </w:rPr>
        <w:t>411.48 were approved for payment.</w:t>
      </w:r>
    </w:p>
    <w:p>
      <w:pPr>
        <w:pStyle w:val="Body"/>
        <w:spacing w:before="100" w:after="100"/>
        <w:rPr>
          <w:rFonts w:ascii="Calibri" w:cs="Calibri" w:hAnsi="Calibri" w:eastAsia="Calibri"/>
        </w:rPr>
      </w:pPr>
      <w:r>
        <w:rPr>
          <w:rFonts w:ascii="Calibri" w:hAnsi="Calibri"/>
          <w:rtl w:val="0"/>
          <w:lang w:val="en-US"/>
        </w:rPr>
        <w:t>The end of year accounts for 2025/26 were noted.</w:t>
      </w:r>
    </w:p>
    <w:p>
      <w:pPr>
        <w:pStyle w:val="Body"/>
        <w:spacing w:before="100" w:after="100"/>
        <w:outlineLvl w:val="2"/>
        <w:rPr>
          <w:rFonts w:ascii="Calibri" w:cs="Calibri" w:hAnsi="Calibri" w:eastAsia="Calibri"/>
          <w:b w:val="1"/>
          <w:bCs w:val="1"/>
          <w:sz w:val="27"/>
          <w:szCs w:val="27"/>
        </w:rPr>
      </w:pPr>
      <w:r>
        <w:rPr>
          <w:rFonts w:ascii="Calibri" w:hAnsi="Calibri"/>
          <w:b w:val="1"/>
          <w:bCs w:val="1"/>
          <w:sz w:val="27"/>
          <w:szCs w:val="27"/>
          <w:rtl w:val="0"/>
          <w:lang w:val="en-US"/>
        </w:rPr>
        <w:t>6. Trustee Responsibilities and Governance</w:t>
      </w:r>
    </w:p>
    <w:p>
      <w:pPr>
        <w:pStyle w:val="Body"/>
        <w:numPr>
          <w:ilvl w:val="0"/>
          <w:numId w:val="2"/>
        </w:numPr>
        <w:bidi w:val="0"/>
        <w:spacing w:before="100" w:after="100"/>
        <w:ind w:right="0"/>
        <w:jc w:val="left"/>
        <w:rPr>
          <w:rFonts w:ascii="Calibri" w:hAnsi="Calibri"/>
          <w:rtl w:val="0"/>
          <w:lang w:val="en-US"/>
        </w:rPr>
      </w:pPr>
      <w:r>
        <w:rPr>
          <w:rFonts w:ascii="Calibri" w:hAnsi="Calibri"/>
          <w:rtl w:val="0"/>
          <w:lang w:val="en-US"/>
        </w:rPr>
        <w:t xml:space="preserve">The Trustee Responsibilities and Governance document is still in progress and will be brought to a future meeting for final approval </w:t>
      </w:r>
    </w:p>
    <w:p>
      <w:pPr>
        <w:pStyle w:val="Body"/>
        <w:numPr>
          <w:ilvl w:val="0"/>
          <w:numId w:val="2"/>
        </w:numPr>
        <w:bidi w:val="0"/>
        <w:spacing w:before="100" w:after="100"/>
        <w:ind w:right="0"/>
        <w:jc w:val="left"/>
        <w:rPr>
          <w:rFonts w:ascii="Calibri" w:hAnsi="Calibri"/>
          <w:rtl w:val="0"/>
          <w:lang w:val="en-US"/>
        </w:rPr>
      </w:pPr>
      <w:r>
        <w:rPr>
          <w:rFonts w:ascii="Calibri" w:hAnsi="Calibri"/>
          <w:rtl w:val="0"/>
          <w:lang w:val="en-US"/>
        </w:rPr>
        <w:t xml:space="preserve">The Safety and Compliance Checklist was noted </w:t>
      </w:r>
      <w:r>
        <w:rPr>
          <w:rFonts w:ascii="Calibri" w:hAnsi="Calibri" w:hint="default"/>
          <w:rtl w:val="0"/>
          <w:lang w:val="en-US"/>
        </w:rPr>
        <w:t xml:space="preserve">– </w:t>
      </w:r>
      <w:r>
        <w:rPr>
          <w:rFonts w:ascii="Calibri" w:hAnsi="Calibri"/>
          <w:rtl w:val="0"/>
          <w:lang w:val="en-US"/>
        </w:rPr>
        <w:t xml:space="preserve">Trustees are aware that the Fixed Wiring Electrical testing (EICR) is overdue and agreed that arrangements will be made to carry this out. </w:t>
      </w:r>
    </w:p>
    <w:p>
      <w:pPr>
        <w:pStyle w:val="Body C"/>
        <w:spacing w:before="100" w:after="100"/>
        <w:outlineLvl w:val="2"/>
        <w:rPr>
          <w:rFonts w:ascii="Calibri" w:cs="Calibri" w:hAnsi="Calibri" w:eastAsia="Calibri"/>
          <w:b w:val="1"/>
          <w:bCs w:val="1"/>
          <w:sz w:val="28"/>
          <w:szCs w:val="28"/>
        </w:rPr>
      </w:pPr>
      <w:r>
        <w:rPr>
          <w:rFonts w:ascii="Calibri" w:hAnsi="Calibri"/>
          <w:b w:val="1"/>
          <w:bCs w:val="1"/>
          <w:sz w:val="28"/>
          <w:szCs w:val="28"/>
          <w:rtl w:val="0"/>
          <w:lang w:val="en-US"/>
        </w:rPr>
        <w:t>7. Correspondence</w:t>
      </w:r>
    </w:p>
    <w:p>
      <w:pPr>
        <w:pStyle w:val="Body C"/>
        <w:spacing w:before="100" w:after="100"/>
        <w:outlineLvl w:val="2"/>
        <w:rPr>
          <w:rFonts w:ascii="Calibri" w:cs="Calibri" w:hAnsi="Calibri" w:eastAsia="Calibri"/>
        </w:rPr>
      </w:pPr>
      <w:r>
        <w:rPr>
          <w:rFonts w:ascii="Calibri" w:hAnsi="Calibri"/>
          <w:rtl w:val="0"/>
          <w:lang w:val="en-US"/>
        </w:rPr>
        <w:t>No correspondence was received</w:t>
      </w:r>
    </w:p>
    <w:p>
      <w:pPr>
        <w:pStyle w:val="Body C"/>
        <w:spacing w:before="100" w:after="100"/>
        <w:outlineLvl w:val="2"/>
        <w:rPr>
          <w:rFonts w:ascii="Calibri" w:cs="Calibri" w:hAnsi="Calibri" w:eastAsia="Calibri"/>
        </w:rPr>
      </w:pPr>
    </w:p>
    <w:p>
      <w:pPr>
        <w:pStyle w:val="Body C"/>
        <w:spacing w:before="100" w:after="100"/>
        <w:outlineLvl w:val="2"/>
        <w:rPr>
          <w:rFonts w:ascii="Calibri" w:cs="Calibri" w:hAnsi="Calibri" w:eastAsia="Calibri"/>
          <w:b w:val="1"/>
          <w:bCs w:val="1"/>
          <w:sz w:val="28"/>
          <w:szCs w:val="28"/>
        </w:rPr>
      </w:pPr>
      <w:r>
        <w:rPr>
          <w:rFonts w:ascii="Calibri" w:hAnsi="Calibri"/>
          <w:b w:val="1"/>
          <w:bCs w:val="1"/>
          <w:sz w:val="28"/>
          <w:szCs w:val="28"/>
          <w:rtl w:val="0"/>
          <w:lang w:val="en-US"/>
        </w:rPr>
        <w:t>8. Date of next meeting</w:t>
      </w:r>
    </w:p>
    <w:p>
      <w:pPr>
        <w:pStyle w:val="Body C"/>
        <w:spacing w:before="100" w:after="100"/>
        <w:outlineLvl w:val="2"/>
        <w:rPr>
          <w:rFonts w:ascii="Calibri" w:cs="Calibri" w:hAnsi="Calibri" w:eastAsia="Calibri"/>
        </w:rPr>
      </w:pPr>
      <w:r>
        <w:rPr>
          <w:rFonts w:ascii="Calibri" w:hAnsi="Calibri"/>
          <w:rtl w:val="0"/>
          <w:lang w:val="en-US"/>
        </w:rPr>
        <w:t>Members noted that the next scheduled meeting falls on a Bank Holiday. Trustees agreed that the meeting will instead be held on Monday 11</w:t>
      </w:r>
      <w:r>
        <w:rPr>
          <w:rFonts w:ascii="Calibri" w:hAnsi="Calibri"/>
          <w:vertAlign w:val="superscript"/>
          <w:rtl w:val="0"/>
          <w:lang w:val="en-US"/>
        </w:rPr>
        <w:t>th</w:t>
      </w:r>
      <w:r>
        <w:rPr>
          <w:rFonts w:ascii="Calibri" w:hAnsi="Calibri"/>
          <w:rtl w:val="0"/>
          <w:lang w:val="en-US"/>
        </w:rPr>
        <w:t xml:space="preserve"> May 2026.</w:t>
      </w:r>
    </w:p>
    <w:p>
      <w:pPr>
        <w:pStyle w:val="Body C"/>
        <w:spacing w:before="100" w:after="100"/>
        <w:outlineLvl w:val="2"/>
        <w:rPr>
          <w:rFonts w:ascii="Calibri" w:cs="Calibri" w:hAnsi="Calibri" w:eastAsia="Calibri"/>
        </w:rPr>
      </w:pPr>
    </w:p>
    <w:p>
      <w:pPr>
        <w:pStyle w:val="Body C"/>
        <w:spacing w:before="100" w:after="100"/>
        <w:jc w:val="center"/>
        <w:outlineLvl w:val="2"/>
        <w:rPr>
          <w:rFonts w:ascii="Calibri" w:cs="Calibri" w:hAnsi="Calibri" w:eastAsia="Calibri"/>
        </w:rPr>
      </w:pPr>
    </w:p>
    <w:p>
      <w:pPr>
        <w:pStyle w:val="Body C"/>
        <w:spacing w:before="100" w:after="100"/>
        <w:jc w:val="center"/>
        <w:outlineLvl w:val="2"/>
        <w:rPr>
          <w:rFonts w:ascii="Calibri" w:cs="Calibri" w:hAnsi="Calibri" w:eastAsia="Calibri"/>
          <w:b w:val="1"/>
          <w:bCs w:val="1"/>
          <w:sz w:val="27"/>
          <w:szCs w:val="27"/>
        </w:rPr>
      </w:pPr>
    </w:p>
    <w:p>
      <w:pPr>
        <w:pStyle w:val="Body C"/>
        <w:spacing w:before="100" w:after="100"/>
        <w:jc w:val="center"/>
        <w:outlineLvl w:val="2"/>
        <w:rPr>
          <w:rFonts w:ascii="Calibri" w:cs="Calibri" w:hAnsi="Calibri" w:eastAsia="Calibri"/>
          <w:b w:val="1"/>
          <w:bCs w:val="1"/>
          <w:sz w:val="27"/>
          <w:szCs w:val="27"/>
        </w:rPr>
      </w:pPr>
      <w:r>
        <w:rPr>
          <w:rFonts w:ascii="Calibri" w:hAnsi="Calibri"/>
          <w:b w:val="1"/>
          <w:bCs w:val="1"/>
          <w:sz w:val="27"/>
          <w:szCs w:val="27"/>
          <w:rtl w:val="0"/>
          <w:lang w:val="en-US"/>
        </w:rPr>
        <w:t>Date of Next Meeting</w:t>
      </w:r>
    </w:p>
    <w:p>
      <w:pPr>
        <w:pStyle w:val="Body C"/>
        <w:spacing w:before="100" w:after="100"/>
        <w:jc w:val="center"/>
      </w:pPr>
      <w:r>
        <w:rPr>
          <w:rFonts w:ascii="Calibri" w:hAnsi="Calibri"/>
          <w:b w:val="1"/>
          <w:bCs w:val="1"/>
          <w:rtl w:val="0"/>
          <w:lang w:val="en-US"/>
        </w:rPr>
        <w:t>Monday 11</w:t>
      </w:r>
      <w:r>
        <w:rPr>
          <w:rFonts w:ascii="Calibri" w:hAnsi="Calibri"/>
          <w:b w:val="1"/>
          <w:bCs w:val="1"/>
          <w:vertAlign w:val="superscript"/>
          <w:rtl w:val="0"/>
          <w:lang w:val="en-US"/>
        </w:rPr>
        <w:t>th</w:t>
      </w:r>
      <w:r>
        <w:rPr>
          <w:rFonts w:ascii="Calibri" w:hAnsi="Calibri"/>
          <w:b w:val="1"/>
          <w:bCs w:val="1"/>
          <w:rtl w:val="0"/>
          <w:lang w:val="en-US"/>
        </w:rPr>
        <w:t xml:space="preserve"> May 2026 at 7:00pm</w:t>
      </w:r>
    </w:p>
    <w:sectPr>
      <w:headerReference w:type="default" r:id="rId5"/>
      <w:footerReference w:type="default" r:id="rId6"/>
      <w:pgSz w:w="11900" w:h="16840" w:orient="portrait"/>
      <w:pgMar w:top="1440" w:right="1080" w:bottom="1080" w:left="108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C">
    <w:name w:val="Body C"/>
    <w:next w:val="Body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D">
    <w:name w:val="Body D"/>
    <w:next w:val="Body 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